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>ДУМА МУНИЦИПАЛЬНОГО ОБРАЗОВАНИЯ ГОРОДА ЧЕРКЕССКА</w:t>
      </w:r>
    </w:p>
    <w:p w:rsidR="00AC0CE9" w:rsidRPr="00AC0CE9" w:rsidRDefault="00AC0CE9">
      <w:pPr>
        <w:pStyle w:val="ConsPlusTitle"/>
        <w:jc w:val="both"/>
        <w:rPr>
          <w:b w:val="0"/>
        </w:rPr>
      </w:pPr>
    </w:p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>РЕШЕНИЕ</w:t>
      </w:r>
    </w:p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>от 25 ноября 2019 г. N 90</w:t>
      </w:r>
    </w:p>
    <w:p w:rsidR="00AC0CE9" w:rsidRPr="00AC0CE9" w:rsidRDefault="00AC0CE9">
      <w:pPr>
        <w:pStyle w:val="ConsPlusTitle"/>
        <w:jc w:val="both"/>
        <w:rPr>
          <w:b w:val="0"/>
        </w:rPr>
      </w:pPr>
    </w:p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 xml:space="preserve">О ВНЕСЕНИИ ИЗМЕНЕНИЙ В РЕШЕНИЕ ДУМЫ </w:t>
      </w:r>
      <w:proofErr w:type="gramStart"/>
      <w:r w:rsidRPr="00AC0CE9">
        <w:rPr>
          <w:b w:val="0"/>
        </w:rPr>
        <w:t>МУНИЦИПАЛЬНОГО</w:t>
      </w:r>
      <w:proofErr w:type="gramEnd"/>
    </w:p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>ОБРАЗОВАНИЯ ГОРОДА ЧЕРКЕССКА ОТ 31.03.2016 N 27 "</w:t>
      </w:r>
      <w:proofErr w:type="gramStart"/>
      <w:r w:rsidRPr="00AC0CE9">
        <w:rPr>
          <w:b w:val="0"/>
        </w:rPr>
        <w:t>ОБ</w:t>
      </w:r>
      <w:proofErr w:type="gramEnd"/>
    </w:p>
    <w:p w:rsidR="00AC0CE9" w:rsidRPr="00AC0CE9" w:rsidRDefault="00AC0CE9">
      <w:pPr>
        <w:pStyle w:val="ConsPlusTitle"/>
        <w:jc w:val="center"/>
        <w:rPr>
          <w:b w:val="0"/>
        </w:rPr>
      </w:pPr>
      <w:proofErr w:type="gramStart"/>
      <w:r w:rsidRPr="00AC0CE9">
        <w:rPr>
          <w:b w:val="0"/>
        </w:rPr>
        <w:t>УСТАНОВЛЕНИИ</w:t>
      </w:r>
      <w:proofErr w:type="gramEnd"/>
      <w:r w:rsidRPr="00AC0CE9">
        <w:rPr>
          <w:b w:val="0"/>
        </w:rPr>
        <w:t xml:space="preserve"> ЗЕМЕЛЬНОГО НАЛОГА НА ТЕРРИТОРИИ</w:t>
      </w:r>
    </w:p>
    <w:p w:rsidR="00AC0CE9" w:rsidRPr="00AC0CE9" w:rsidRDefault="00AC0CE9">
      <w:pPr>
        <w:pStyle w:val="ConsPlusTitle"/>
        <w:jc w:val="center"/>
        <w:rPr>
          <w:b w:val="0"/>
        </w:rPr>
      </w:pPr>
      <w:r w:rsidRPr="00AC0CE9">
        <w:rPr>
          <w:b w:val="0"/>
        </w:rPr>
        <w:t>ГОРОДА ЧЕРКЕССКА"</w:t>
      </w:r>
    </w:p>
    <w:p w:rsidR="00AC0CE9" w:rsidRPr="00AC0CE9" w:rsidRDefault="00AC0CE9">
      <w:pPr>
        <w:pStyle w:val="ConsPlusNormal"/>
        <w:jc w:val="both"/>
      </w:pPr>
    </w:p>
    <w:p w:rsidR="00AC0CE9" w:rsidRPr="00AC0CE9" w:rsidRDefault="00AC0CE9">
      <w:pPr>
        <w:pStyle w:val="ConsPlusNormal"/>
        <w:ind w:firstLine="540"/>
        <w:jc w:val="both"/>
      </w:pPr>
      <w:proofErr w:type="gramStart"/>
      <w:r w:rsidRPr="00AC0CE9">
        <w:t xml:space="preserve">В соответствии с </w:t>
      </w:r>
      <w:hyperlink r:id="rId5" w:history="1">
        <w:r w:rsidRPr="00AC0CE9">
          <w:t>главой 31</w:t>
        </w:r>
      </w:hyperlink>
      <w:r w:rsidRPr="00AC0CE9">
        <w:t xml:space="preserve"> Налогового кодекса Российской Федерации, Федеральным </w:t>
      </w:r>
      <w:hyperlink r:id="rId6" w:history="1">
        <w:r w:rsidRPr="00AC0CE9">
          <w:t>законом</w:t>
        </w:r>
      </w:hyperlink>
      <w:r w:rsidRPr="00AC0CE9">
        <w:t xml:space="preserve"> от 06.10.2003 N 131-ФЗ "Об общих принципах организации местного самоуправления в Российской Федерации", постановлением мэрии муниципального образования города Черкесска от 18.11.2019 N 491 "О проекте решения Думы муниципального образования города Черкесска "О внесении изменений в решение Думы муниципального образования города Черкесска от 31.03.2016 N 27 "Об установлении земельного налога</w:t>
      </w:r>
      <w:proofErr w:type="gramEnd"/>
      <w:r w:rsidRPr="00AC0CE9">
        <w:t xml:space="preserve"> на территории города Черкесска" Дума муниципального образования города Черкесска решила: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r w:rsidRPr="00AC0CE9">
        <w:t xml:space="preserve">1. Внести в </w:t>
      </w:r>
      <w:hyperlink r:id="rId7" w:history="1">
        <w:r w:rsidRPr="00AC0CE9">
          <w:t>решение</w:t>
        </w:r>
      </w:hyperlink>
      <w:r w:rsidRPr="00AC0CE9">
        <w:t xml:space="preserve"> Думы муниципального образования города Черкесска от 31.03.2016 N 27 "Об установлении земельного налога на территории города Черкесска" (в редакции </w:t>
      </w:r>
      <w:proofErr w:type="gramStart"/>
      <w:r w:rsidRPr="00AC0CE9">
        <w:t>решения Думы муниципального образования города Черкесска</w:t>
      </w:r>
      <w:proofErr w:type="gramEnd"/>
      <w:r w:rsidRPr="00AC0CE9">
        <w:t xml:space="preserve"> от 30.03.2017 N 28) следующие изменения: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bookmarkStart w:id="0" w:name="P13"/>
      <w:bookmarkEnd w:id="0"/>
      <w:r w:rsidRPr="00AC0CE9">
        <w:t xml:space="preserve">1.1. </w:t>
      </w:r>
      <w:hyperlink r:id="rId8" w:history="1">
        <w:r w:rsidRPr="00AC0CE9">
          <w:t>Пункт 2</w:t>
        </w:r>
      </w:hyperlink>
      <w:r w:rsidRPr="00AC0CE9">
        <w:t xml:space="preserve"> решения изложить в следующей редакции: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r w:rsidRPr="00AC0CE9">
        <w:t>"2. Установить дифференцированные налоговые ставки в следующ</w:t>
      </w:r>
      <w:bookmarkStart w:id="1" w:name="_GoBack"/>
      <w:bookmarkEnd w:id="1"/>
      <w:r w:rsidRPr="00AC0CE9">
        <w:t>их размерах:</w:t>
      </w:r>
    </w:p>
    <w:p w:rsidR="00AC0CE9" w:rsidRPr="00AC0CE9" w:rsidRDefault="00AC0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668"/>
        <w:gridCol w:w="5745"/>
        <w:gridCol w:w="1276"/>
      </w:tblGrid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 xml:space="preserve">N </w:t>
            </w:r>
            <w:proofErr w:type="gramStart"/>
            <w:r w:rsidRPr="00AC0CE9">
              <w:t>п</w:t>
            </w:r>
            <w:proofErr w:type="gramEnd"/>
            <w:r w:rsidRPr="00AC0CE9">
              <w:t>/п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Наименование вида разрешенного использования земельного участка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Ставка, %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Сельскохозяйственное использование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Жилая застройка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Для индивидуального жилищного строительства,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0,13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2.1.1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Малоэтажная многоквартирная жилая застройка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0,13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Для ведения личного подсобного хозяйства (приусадебный земельный участок),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0,13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 xml:space="preserve">земельных участков, используемых в предпринимательской деятельности, приобретенных (предоставленных) для ведения личного подсобного </w:t>
            </w:r>
            <w:r w:rsidRPr="00AC0CE9">
              <w:lastRenderedPageBreak/>
              <w:t>хозяйства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lastRenderedPageBreak/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lastRenderedPageBreak/>
              <w:t>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Блокированная жилая застройка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0,13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Передвижное жилье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0,13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proofErr w:type="spellStart"/>
            <w:r w:rsidRPr="00AC0CE9">
              <w:t>Среднеэтажная</w:t>
            </w:r>
            <w:proofErr w:type="spellEnd"/>
            <w:r w:rsidRPr="00AC0CE9">
              <w:t xml:space="preserve"> жилая застройка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2.6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Многоэтажная жилая застройка (высотная застройка)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2.7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Обслуживание жилой застройки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2.7.1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Хранение автотранспорта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Общественное использование объектов капитального строительства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Коммунальное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0,2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Социальное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1,2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Бытовое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0,8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Здравоохранение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0,9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3.4.3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Медицинские организации особого назначения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18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Образование и просвещение,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земельных участков дошкольного образования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0,4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3.6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Культурное развитие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0,6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3.7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Религиозное использование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3.8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Общественное управление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3.9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научной деятельности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3.10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Ветеринарное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Предпринимательство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1,2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Деловое управление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0,8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proofErr w:type="gramStart"/>
            <w:r w:rsidRPr="00AC0CE9"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0,9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Рынки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0,8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Магазины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1,1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29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Банковская и страховая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4.6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Общественное питание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4.7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Гостиничное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0,8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4.8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Развлечения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lastRenderedPageBreak/>
              <w:t>33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4.9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Служебные гаражи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4.9.1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Объекты дорожного сервиса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1,2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4.10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proofErr w:type="spellStart"/>
            <w:r w:rsidRPr="00AC0CE9">
              <w:t>Выставочно</w:t>
            </w:r>
            <w:proofErr w:type="spellEnd"/>
            <w:r w:rsidRPr="00AC0CE9">
              <w:t>-ярмарочная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Отдых рекреация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Спорт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Природно-познавательный туризм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39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5.2.1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Туристическое обслуживание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0,6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Охота и рыбалка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Причалы для маломерных судов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5.5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Поля для гольфа и конных прогулок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Производственная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Недропользование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Тяжелая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6.2.1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Автомобилестроительная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Легкая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0,4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6.3.1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Фармацевтическая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49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Пищевая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0,4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6.5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Нефтехимическая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0,6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6.6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Строительная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0,7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6.7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Энергетика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6.7.1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Атомная энергетика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6.8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Связь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6.9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Склады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6.9.1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Складские площадки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6.10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космической деятельности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6.11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Целлюлозно-бумажная промышленность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59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6.12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Научно-производственная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Транспорт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обороны и безопасности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вооруженных сил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lastRenderedPageBreak/>
              <w:t>63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Охрана Государственной границы Российской Федерации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внутреннего правопорядка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8.4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Обеспечение деятельности по исполнению наказаний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Деятельность по особой охране и изучению природы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Охрана природных территорий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Курортная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69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9.2.1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Санаторная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9.3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Историко-культурная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10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Использование лесов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72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Водные объекты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73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11.1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Общее пользование водными объектами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74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11.2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Специальное пользование водными объектами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75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11.3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Гидротехнические сооружения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76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Земельные участки (территории) общего пользования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77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12.0.1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Улично-дорожная сеть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78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12.0.2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Благоустройство территории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79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Ритуальная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80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Специальная деятельность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81</w:t>
            </w:r>
          </w:p>
        </w:tc>
        <w:tc>
          <w:tcPr>
            <w:tcW w:w="1668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12.3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Запас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82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13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Земельные участки общего назначения,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земельных участков, используемых в предпринимательской деятельности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83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13.1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Ведение огородничества,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земельных участков, используемых в предпринимательской деятельности, приобретенных (предоставленных) для ведения огородничества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</w:t>
            </w:r>
          </w:p>
        </w:tc>
      </w:tr>
      <w:tr w:rsidR="00AC0CE9" w:rsidRPr="00AC0CE9">
        <w:tc>
          <w:tcPr>
            <w:tcW w:w="647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84</w:t>
            </w:r>
          </w:p>
        </w:tc>
        <w:tc>
          <w:tcPr>
            <w:tcW w:w="1668" w:type="dxa"/>
            <w:vMerge w:val="restart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13.2</w:t>
            </w:r>
          </w:p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Ведение садоводства, за исключением: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0,3</w:t>
            </w:r>
          </w:p>
        </w:tc>
      </w:tr>
      <w:tr w:rsidR="00AC0CE9" w:rsidRPr="00AC0CE9">
        <w:tc>
          <w:tcPr>
            <w:tcW w:w="647" w:type="dxa"/>
            <w:vMerge/>
          </w:tcPr>
          <w:p w:rsidR="00AC0CE9" w:rsidRPr="00AC0CE9" w:rsidRDefault="00AC0CE9"/>
        </w:tc>
        <w:tc>
          <w:tcPr>
            <w:tcW w:w="1668" w:type="dxa"/>
            <w:vMerge/>
          </w:tcPr>
          <w:p w:rsidR="00AC0CE9" w:rsidRPr="00AC0CE9" w:rsidRDefault="00AC0CE9"/>
        </w:tc>
        <w:tc>
          <w:tcPr>
            <w:tcW w:w="5745" w:type="dxa"/>
          </w:tcPr>
          <w:p w:rsidR="00AC0CE9" w:rsidRPr="00AC0CE9" w:rsidRDefault="00AC0CE9">
            <w:pPr>
              <w:pStyle w:val="ConsPlusNormal"/>
            </w:pPr>
            <w:r w:rsidRPr="00AC0CE9">
              <w:t>земельных участков, используемых в предпринимательской деятельности, приобретенных (предоставленных) для ведения садоводства</w:t>
            </w:r>
          </w:p>
        </w:tc>
        <w:tc>
          <w:tcPr>
            <w:tcW w:w="1276" w:type="dxa"/>
          </w:tcPr>
          <w:p w:rsidR="00AC0CE9" w:rsidRPr="00AC0CE9" w:rsidRDefault="00AC0CE9">
            <w:pPr>
              <w:pStyle w:val="ConsPlusNormal"/>
              <w:jc w:val="center"/>
            </w:pPr>
            <w:r w:rsidRPr="00AC0CE9">
              <w:t>1,5".</w:t>
            </w:r>
          </w:p>
        </w:tc>
      </w:tr>
    </w:tbl>
    <w:p w:rsidR="00AC0CE9" w:rsidRPr="00AC0CE9" w:rsidRDefault="00AC0CE9">
      <w:pPr>
        <w:pStyle w:val="ConsPlusNormal"/>
        <w:jc w:val="both"/>
      </w:pPr>
    </w:p>
    <w:p w:rsidR="00AC0CE9" w:rsidRPr="00AC0CE9" w:rsidRDefault="00AC0CE9">
      <w:pPr>
        <w:pStyle w:val="ConsPlusNormal"/>
        <w:ind w:firstLine="540"/>
        <w:jc w:val="both"/>
      </w:pPr>
      <w:bookmarkStart w:id="2" w:name="P373"/>
      <w:bookmarkEnd w:id="2"/>
      <w:r w:rsidRPr="00AC0CE9">
        <w:t xml:space="preserve">1.2. </w:t>
      </w:r>
      <w:hyperlink r:id="rId9" w:history="1">
        <w:r w:rsidRPr="00AC0CE9">
          <w:t>Пункт 3</w:t>
        </w:r>
      </w:hyperlink>
      <w:r w:rsidRPr="00AC0CE9">
        <w:t xml:space="preserve"> решения изложить в следующей редакции: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r w:rsidRPr="00AC0CE9">
        <w:t>"3. Организации уплачивают авансовые платежи по налогу</w:t>
      </w:r>
      <w:proofErr w:type="gramStart"/>
      <w:r w:rsidRPr="00AC0CE9">
        <w:t>.".</w:t>
      </w:r>
      <w:proofErr w:type="gramEnd"/>
    </w:p>
    <w:p w:rsidR="00AC0CE9" w:rsidRPr="00AC0CE9" w:rsidRDefault="00AC0CE9">
      <w:pPr>
        <w:pStyle w:val="ConsPlusNormal"/>
        <w:spacing w:before="220"/>
        <w:ind w:firstLine="540"/>
        <w:jc w:val="both"/>
      </w:pPr>
      <w:r w:rsidRPr="00AC0CE9">
        <w:lastRenderedPageBreak/>
        <w:t xml:space="preserve">1.3. </w:t>
      </w:r>
      <w:hyperlink r:id="rId10" w:history="1">
        <w:r w:rsidRPr="00AC0CE9">
          <w:t>Пункт 5</w:t>
        </w:r>
      </w:hyperlink>
      <w:r w:rsidRPr="00AC0CE9">
        <w:t xml:space="preserve"> решения исключить.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r w:rsidRPr="00AC0CE9">
        <w:t xml:space="preserve">2. Настоящее решение вступает в силу со дня его официального опубликования в газете "Черкесск: вчера, сегодня, завтра", за исключением положений, для которых </w:t>
      </w:r>
      <w:hyperlink w:anchor="P377" w:history="1">
        <w:r w:rsidRPr="00AC0CE9">
          <w:t>пунктами 3</w:t>
        </w:r>
      </w:hyperlink>
      <w:r w:rsidRPr="00AC0CE9">
        <w:t xml:space="preserve">, </w:t>
      </w:r>
      <w:hyperlink w:anchor="P378" w:history="1">
        <w:r w:rsidRPr="00AC0CE9">
          <w:t>4</w:t>
        </w:r>
      </w:hyperlink>
      <w:r w:rsidRPr="00AC0CE9">
        <w:t xml:space="preserve"> настоящего решения установлены иные сроки вступления его в силу.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bookmarkStart w:id="3" w:name="P377"/>
      <w:bookmarkEnd w:id="3"/>
      <w:r w:rsidRPr="00AC0CE9">
        <w:t xml:space="preserve">3. </w:t>
      </w:r>
      <w:hyperlink w:anchor="P13" w:history="1">
        <w:r w:rsidRPr="00AC0CE9">
          <w:t>Подпункт 1.1 пункта 1</w:t>
        </w:r>
      </w:hyperlink>
      <w:r w:rsidRPr="00AC0CE9">
        <w:t xml:space="preserve"> настоящего решения вступает в силу не ранее чем по истечении одного месяца со дня официального опубликования и не ранее 1-го числа очередного налогового периода по земельному налогу.</w:t>
      </w:r>
    </w:p>
    <w:p w:rsidR="00AC0CE9" w:rsidRPr="00AC0CE9" w:rsidRDefault="00AC0CE9">
      <w:pPr>
        <w:pStyle w:val="ConsPlusNormal"/>
        <w:spacing w:before="220"/>
        <w:ind w:firstLine="540"/>
        <w:jc w:val="both"/>
      </w:pPr>
      <w:bookmarkStart w:id="4" w:name="P378"/>
      <w:bookmarkEnd w:id="4"/>
      <w:r w:rsidRPr="00AC0CE9">
        <w:t xml:space="preserve">4. </w:t>
      </w:r>
      <w:hyperlink w:anchor="P373" w:history="1">
        <w:r w:rsidRPr="00AC0CE9">
          <w:t>Подпункт 1.2 пункта 1</w:t>
        </w:r>
      </w:hyperlink>
      <w:r w:rsidRPr="00AC0CE9">
        <w:t xml:space="preserve"> настоящего решения вступает в силу с 01 января 2021 года.</w:t>
      </w:r>
    </w:p>
    <w:p w:rsidR="00AC0CE9" w:rsidRPr="00AC0CE9" w:rsidRDefault="00AC0CE9">
      <w:pPr>
        <w:pStyle w:val="ConsPlusNormal"/>
        <w:jc w:val="both"/>
      </w:pPr>
    </w:p>
    <w:p w:rsidR="00AC0CE9" w:rsidRPr="00AC0CE9" w:rsidRDefault="00AC0CE9">
      <w:pPr>
        <w:pStyle w:val="ConsPlusNormal"/>
        <w:jc w:val="right"/>
      </w:pPr>
      <w:r w:rsidRPr="00AC0CE9">
        <w:t>Глава</w:t>
      </w:r>
    </w:p>
    <w:p w:rsidR="00AC0CE9" w:rsidRPr="00AC0CE9" w:rsidRDefault="00AC0CE9">
      <w:pPr>
        <w:pStyle w:val="ConsPlusNormal"/>
        <w:jc w:val="right"/>
      </w:pPr>
      <w:r w:rsidRPr="00AC0CE9">
        <w:t>муниципального образования</w:t>
      </w:r>
    </w:p>
    <w:p w:rsidR="00AC0CE9" w:rsidRPr="00AC0CE9" w:rsidRDefault="00AC0CE9">
      <w:pPr>
        <w:pStyle w:val="ConsPlusNormal"/>
        <w:jc w:val="right"/>
      </w:pPr>
      <w:r w:rsidRPr="00AC0CE9">
        <w:t>города Черкесска</w:t>
      </w:r>
    </w:p>
    <w:p w:rsidR="00AC0CE9" w:rsidRPr="00AC0CE9" w:rsidRDefault="00AC0CE9">
      <w:pPr>
        <w:pStyle w:val="ConsPlusNormal"/>
        <w:jc w:val="right"/>
      </w:pPr>
      <w:r w:rsidRPr="00AC0CE9">
        <w:t>Е.М.БЕЛАНОВ</w:t>
      </w:r>
    </w:p>
    <w:p w:rsidR="00AC0CE9" w:rsidRPr="00AC0CE9" w:rsidRDefault="00AC0CE9">
      <w:pPr>
        <w:pStyle w:val="ConsPlusNormal"/>
        <w:jc w:val="both"/>
      </w:pPr>
    </w:p>
    <w:p w:rsidR="00AC0CE9" w:rsidRPr="00AC0CE9" w:rsidRDefault="00AC0CE9">
      <w:pPr>
        <w:pStyle w:val="ConsPlusNormal"/>
        <w:jc w:val="both"/>
      </w:pPr>
    </w:p>
    <w:p w:rsidR="00AC0CE9" w:rsidRPr="00AC0CE9" w:rsidRDefault="00AC0C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583" w:rsidRPr="00AC0CE9" w:rsidRDefault="00830583"/>
    <w:sectPr w:rsidR="00830583" w:rsidRPr="00AC0CE9" w:rsidSect="00A0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E9"/>
    <w:rsid w:val="00830583"/>
    <w:rsid w:val="00A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E0891C2D1A6D8C815C3C5F3E88694E8E2DECFB3E649CAF760051FCBEB6751F001C2E5279C7E443CE47381A1D3131C2475D7EB3ECB50B6654AFQCg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20E0891C2D1A6D8C815C3C5F3E88694E8E2DECFB3E649CAF760051FCBEB6751F001C3C5221CBE44AD1473B0F4B6077Q9g7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0E0891C2D1A6D8C8142314952D4634F8673E3FE3B6BCFF0295B0CABB7BC224A4F1D60167DD8E442D1453A13Q4g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20E0891C2D1A6D8C8142314952D4634F8672E1F1396BCFF0295B0CABB7BC22584F456C1570C3EF179E036F1C49696B974B4375ADEEQBg4J" TargetMode="External"/><Relationship Id="rId10" Type="http://schemas.openxmlformats.org/officeDocument/2006/relationships/hyperlink" Target="consultantplus://offline/ref=0C20E0891C2D1A6D8C815C3C5F3E88694E8E2DECFB3E649CAF760051FCBEB6751F001C2E5279C7E443CF40331A1D3131C2475D7EB3ECB50B6654AFQCg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20E0891C2D1A6D8C815C3C5F3E88694E8E2DECFB3E649CAF760051FCBEB6751F001C2E5279C7E443CF403F1A1D3131C2475D7EB3ECB50B6654AFQCg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2020-01-09T09:32:00Z</dcterms:created>
  <dcterms:modified xsi:type="dcterms:W3CDTF">2020-01-09T09:33:00Z</dcterms:modified>
</cp:coreProperties>
</file>